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بالدفع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المستفيد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والالتزام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وقانونا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المستفيد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بالأرقام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بالحروف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بضاعة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المستفيد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يمثله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للجدول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ينطبق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/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بالتقسيط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إرفاق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بنكي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الإخلال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إخلالي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تأخري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موعدها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يصبح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المتبقي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إنذار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إخطار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والمصاريف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تترتب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المستفيد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محاماة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دعاوى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قضائية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وللمستفيد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البصمة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(1)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(2)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دائما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استشارة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للتأكد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