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عقد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منزل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طرفين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الاتفاق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والتراضي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المالك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الجنسية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الهوية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السجل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التجاري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المقاول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المقاول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الجنسية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الهوية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السجل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التجاري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اتفق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الطرفان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يقوم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المقاول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ببناء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منزل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قطعة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المملوكة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للمالك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منطقة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للمخططات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والتصاميم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الهندسية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المعتمدة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tl w:val="0"/>
        </w:rPr>
        <w:t xml:space="preserve">…………………………………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والمرفقة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نطاق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يتعهد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المقاول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بتنفيذ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اللازمة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لإنجاز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تشمل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المثال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الحصر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أعمال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الحفر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والأساسات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أعمال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الهيكل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الخرساني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العظم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أعمال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البناء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والطابوق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أعمال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التشطيبات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الداخلية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والخارجية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الكهرباء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السباكة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العزل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الأرضيات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الدهانات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النجارة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توفير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والمعدات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والعمالة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اللازمة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قيمة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وجدول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الدفعات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القيمة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الإجمالية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اتفق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الطرفان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القيمة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الإجمالية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…………………………………….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جدول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الدفعات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دفع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قيمة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مراحل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لنسبة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الإنجاز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المعتمدة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المهندس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المشرف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الدفعة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مقدم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القيمة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الإجمالية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دفع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توقيع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الدفعة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</w:t>
      </w:r>
      <w:r w:rsidDel="00000000" w:rsidR="00000000" w:rsidRPr="00000000">
        <w:rPr>
          <w:rtl w:val="0"/>
        </w:rPr>
        <w:t xml:space="preserve">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دفع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الانتهاء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الدفعة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</w:t>
      </w:r>
      <w:r w:rsidDel="00000000" w:rsidR="00000000" w:rsidRPr="00000000">
        <w:rPr>
          <w:rtl w:val="0"/>
        </w:rPr>
        <w:t xml:space="preserve">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دفع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الانتهاء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الدفعة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النهائية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دفع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التسليم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النهائي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للمشروع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الفحص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واستلام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الإنجاز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والتسليم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التنفيذ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يلتزم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المقاول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بإنجاز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أعمال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أقصاها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شهرا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تبدأ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……………………………………………..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التسليم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التسليم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مرحلتين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التسليم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الأولي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الانتهاء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التسليم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النهائي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مرور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فترة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الصيانة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المتفق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وإصلاح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عيوب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تظهر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الفترة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التزامات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المقاول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توفير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مهندس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مختص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ومؤهل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للإشراف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جودة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عالية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مطابقة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للمواصفات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والمخططات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المعتمدة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الالتزام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بقواعد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والسلامة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مسؤولية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أضرار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الممتلكات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نتيجة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لسوء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التنفيذ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التزامات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المالك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تأمين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التراخيص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والموافقات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اللازمة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لبدء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تسليم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خاليا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للمقاول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المحدد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دفع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قيمة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الدفعات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مواعيدها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المحددة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لجدول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الدفعات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المتفق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توفير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مخططات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نهائية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ومفصلة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للمشروع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التعويضات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التأخير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الشرط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الجزائي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تأخر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المقاول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تسليم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الموعد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المحدد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يلتزم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بدفع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غرامة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تأخير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قدرها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تأخير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يتجاوز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مجموع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الغرامات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……..………..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القيمة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الإجمالية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تسوية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النزاعات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نشوء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نزاع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الطرفين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بخصوص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تنفيذ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النزاع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التفاوض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الودي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التوصل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اللجوء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………………………………………………………………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للبت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التوقيعات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الطرف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المالك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الطرف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المقاول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