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ind w:firstLine="708"/>
        <w:jc w:val="center"/>
        <w:rPr>
          <w:sz w:val="56"/>
          <w:szCs w:val="56"/>
          <w:u w:val="single"/>
          <w:vertAlign w:val="baseline"/>
        </w:rPr>
      </w:pPr>
      <w:bookmarkStart w:colFirst="0" w:colLast="0" w:name="_heading=h.vo8ntmmxdsqf" w:id="0"/>
      <w:bookmarkEnd w:id="0"/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وكالة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خاصة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 (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توكيل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خاص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) 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شؤون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الحالة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56"/>
          <w:szCs w:val="56"/>
          <w:u w:val="single"/>
          <w:vertAlign w:val="baseline"/>
          <w:rtl w:val="1"/>
        </w:rPr>
        <w:t xml:space="preserve">المدنية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الرسمية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وثيقة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كاملا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قواي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والجسدية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توكيلا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تاما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وشرعيا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الرسمية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صفته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قرابته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القرابة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الوالدة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الزوج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الزوجة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الأخت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وثيقة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كاملا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والصلاحيات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لتقوم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ليقوم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مقامي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وتنيب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ينوب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تصح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النيابة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شرعا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وقانونا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وخصيصا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ابنتي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ابني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سجلات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وكناشات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استخراج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والمستندات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والمطبوعات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ونيابة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تقتضيه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الضرورة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لإتمام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والتنقل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المصالح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غيابي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وسريان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ونافذ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بمجرد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ويبقى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ساريا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توكيلا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تاما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ونهائيا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بعزله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رسميا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وقعت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وصادقت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لتقديمه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والإدلاء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الاقتضاء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right="0" w:firstLine="708.0000000000001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التوثيق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التفاصيل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التحرير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كتب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التحرير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الشهر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/ 2026]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إمضاء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كتب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المصادقة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التصديق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الرسمية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المقاطعة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البلدية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ليصبح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التوكيل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قانونيا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ind w:left="0" w:right="0" w:firstLine="708"/>
        <w:jc w:val="left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28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Tpz8hQlVYBvBhVz44mJNZb1oJw==">CgMxLjAyDmgudm84bnRtbXhkc3FmOAByITE3YkZ5TW9waTlrc0hFb3paOGdFd2lyb3pFcXNCbkQ1Tg==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2013-01-15T11:42:00Z</dcterms:created>
  <dc:creator>ahmed</dc:creator>
</cp:coreProperties>
</file>