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رفضه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المصدرة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مقدم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المخاطب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المرجعي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بخصوص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طلبكم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المقدم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مرجعية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بالإشارة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بخصوص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مراجعته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للمعايير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المعلنة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لخيار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نص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الصريح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يسرنا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نبلغكم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طلبكم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الخطوات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منكم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يرجى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التواصل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والمراجعة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يرجى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مراجعة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أقصاه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التوثيق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التواصل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لتحديد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والتفاصيل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النهائية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الخيار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رفض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نص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الصريح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نأسف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لإبلاغكم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قررنا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رفض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طلبكم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الرفض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الرفض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المحددة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والموضوعية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لضمان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الشفافية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والنزاهة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………………………………………………………………..……..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لعدم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استيفاء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الأدنى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سياسة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التأكيد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الشخصية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بحذر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لقوانين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حماية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وسيتم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الاحتفاظ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للفترة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الاعتماد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الرسمي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بصفتي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بصحة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واتفاقه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سياسات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والأنظمة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المتبعة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للموقع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المنصب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نفاذ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