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bidi w:val="1"/>
        <w:jc w:val="center"/>
        <w:rPr/>
      </w:pPr>
      <w:bookmarkStart w:colFirst="0" w:colLast="0" w:name="_a060tz7w0myy" w:id="0"/>
      <w:bookmarkEnd w:id="0"/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تفويض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استغلال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رخصة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أجرة</w:t>
      </w:r>
    </w:p>
    <w:p w:rsidR="00000000" w:rsidDel="00000000" w:rsidP="00000000" w:rsidRDefault="00000000" w:rsidRPr="00000000" w14:paraId="00000002">
      <w:pPr>
        <w:pStyle w:val="Heading2"/>
        <w:bidi w:val="1"/>
        <w:rPr/>
      </w:pPr>
      <w:bookmarkStart w:colFirst="0" w:colLast="0" w:name="_feteefy8w7vn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bidi w:val="1"/>
        <w:rPr/>
      </w:pPr>
      <w:bookmarkStart w:colFirst="0" w:colLast="0" w:name="_6zn6hrbhzigu" w:id="2"/>
      <w:bookmarkEnd w:id="2"/>
      <w:r w:rsidDel="00000000" w:rsidR="00000000" w:rsidRPr="00000000">
        <w:rPr>
          <w:rtl w:val="1"/>
        </w:rPr>
        <w:t xml:space="preserve">وفقا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للقوانين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المملكة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المغربية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مقتضيات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الظهير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1-63-260 </w:t>
      </w:r>
      <w:r w:rsidDel="00000000" w:rsidR="00000000" w:rsidRPr="00000000">
        <w:rPr>
          <w:rtl w:val="1"/>
        </w:rPr>
        <w:t xml:space="preserve">بتاريخ</w:t>
      </w:r>
      <w:r w:rsidDel="00000000" w:rsidR="00000000" w:rsidRPr="00000000">
        <w:rPr>
          <w:rtl w:val="1"/>
        </w:rPr>
        <w:t xml:space="preserve"> 24 </w:t>
      </w:r>
      <w:r w:rsidDel="00000000" w:rsidR="00000000" w:rsidRPr="00000000">
        <w:rPr>
          <w:rtl w:val="1"/>
        </w:rPr>
        <w:t xml:space="preserve">جمادى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الثانية</w:t>
      </w:r>
      <w:r w:rsidDel="00000000" w:rsidR="00000000" w:rsidRPr="00000000">
        <w:rPr>
          <w:rtl w:val="1"/>
        </w:rPr>
        <w:t xml:space="preserve"> 1383 (12 </w:t>
      </w:r>
      <w:r w:rsidDel="00000000" w:rsidR="00000000" w:rsidRPr="00000000">
        <w:rPr>
          <w:rtl w:val="1"/>
        </w:rPr>
        <w:t xml:space="preserve">نونبر</w:t>
      </w:r>
      <w:r w:rsidDel="00000000" w:rsidR="00000000" w:rsidRPr="00000000">
        <w:rPr>
          <w:rtl w:val="1"/>
        </w:rPr>
        <w:t xml:space="preserve"> 1963) </w:t>
      </w:r>
      <w:r w:rsidDel="00000000" w:rsidR="00000000" w:rsidRPr="00000000">
        <w:rPr>
          <w:rtl w:val="1"/>
        </w:rPr>
        <w:t xml:space="preserve">بشأن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بواسطة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الطرق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وبناء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وزارة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الداخلية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المتعلقة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بتنظيم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استغلال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الأجرة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وشروط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إبرام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التفويض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الاتفاق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والتراضي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:  …… …………………… </w:t>
      </w:r>
      <w:r w:rsidDel="00000000" w:rsidR="00000000" w:rsidRPr="00000000">
        <w:rPr>
          <w:rtl w:val="1"/>
        </w:rPr>
        <w:t xml:space="preserve">بمدينة</w:t>
      </w:r>
      <w:r w:rsidDel="00000000" w:rsidR="00000000" w:rsidRPr="00000000">
        <w:rPr>
          <w:rtl w:val="1"/>
        </w:rPr>
        <w:t xml:space="preserve">:   …………………………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000.0" w:type="dxa"/>
        <w:jc w:val="left"/>
        <w:tblBorders>
          <w:top w:color="e0e0e0" w:space="0" w:sz="8" w:val="single"/>
          <w:left w:color="000000" w:space="0" w:sz="0" w:val="nil"/>
          <w:bottom w:color="e0e0e0" w:space="0" w:sz="8" w:val="single"/>
          <w:right w:color="000000" w:space="0" w:sz="0" w:val="nil"/>
          <w:insideH w:color="f5f5f5" w:space="0" w:sz="8" w:val="single"/>
          <w:insideV w:color="000000" w:space="0" w:sz="0" w:val="nil"/>
        </w:tblBorders>
        <w:tblLayout w:type="fixed"/>
        <w:tblLook w:val="062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الطرف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الأول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صاحب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الرخصة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الم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ف</w:t>
            </w:r>
            <w:r w:rsidDel="00000000" w:rsidR="00000000" w:rsidRPr="00000000">
              <w:rPr>
                <w:rtl w:val="1"/>
              </w:rPr>
              <w:t xml:space="preserve">َ</w:t>
            </w:r>
            <w:r w:rsidDel="00000000" w:rsidR="00000000" w:rsidRPr="00000000">
              <w:rPr>
                <w:rtl w:val="1"/>
              </w:rPr>
              <w:t xml:space="preserve">و</w:t>
            </w:r>
            <w:r w:rsidDel="00000000" w:rsidR="00000000" w:rsidRPr="00000000">
              <w:rPr>
                <w:rtl w:val="1"/>
              </w:rPr>
              <w:t xml:space="preserve">ِّ</w:t>
            </w:r>
            <w:r w:rsidDel="00000000" w:rsidR="00000000" w:rsidRPr="00000000">
              <w:rPr>
                <w:rtl w:val="1"/>
              </w:rPr>
              <w:t xml:space="preserve">ض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09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التفاصيل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والبيانات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الكامل</w:t>
            </w:r>
          </w:p>
        </w:tc>
        <w:tc>
          <w:tcPr/>
          <w:p w:rsidR="00000000" w:rsidDel="00000000" w:rsidP="00000000" w:rsidRDefault="00000000" w:rsidRPr="00000000" w14:paraId="0000000B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 … ……………… ……………………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بطاقة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التعريف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الوطنية</w:t>
            </w:r>
          </w:p>
        </w:tc>
        <w:tc>
          <w:tcPr/>
          <w:p w:rsidR="00000000" w:rsidDel="00000000" w:rsidP="00000000" w:rsidRDefault="00000000" w:rsidRPr="00000000" w14:paraId="0000000D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العنوان</w:t>
            </w:r>
          </w:p>
        </w:tc>
        <w:tc>
          <w:tcPr/>
          <w:p w:rsidR="00000000" w:rsidDel="00000000" w:rsidP="00000000" w:rsidRDefault="00000000" w:rsidRPr="00000000" w14:paraId="0000000F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 … …… ………………………………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صفة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الرخصة</w:t>
            </w:r>
          </w:p>
        </w:tc>
        <w:tc>
          <w:tcPr/>
          <w:p w:rsidR="00000000" w:rsidDel="00000000" w:rsidP="00000000" w:rsidRDefault="00000000" w:rsidRPr="00000000" w14:paraId="00000011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صاحب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رخصة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سيارة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أجرة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الصنف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الأول</w:t>
            </w:r>
            <w:r w:rsidDel="00000000" w:rsidR="00000000" w:rsidRPr="00000000">
              <w:rPr>
                <w:rtl w:val="1"/>
              </w:rPr>
              <w:t xml:space="preserve"> / </w:t>
            </w:r>
            <w:r w:rsidDel="00000000" w:rsidR="00000000" w:rsidRPr="00000000">
              <w:rPr>
                <w:rtl w:val="1"/>
              </w:rPr>
              <w:t xml:space="preserve">الثاني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المأذونية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ونقطة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الانطلاق</w:t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: ........................ </w:t>
            </w:r>
            <w:r w:rsidDel="00000000" w:rsidR="00000000" w:rsidRPr="00000000">
              <w:rPr>
                <w:rtl w:val="1"/>
              </w:rPr>
              <w:t xml:space="preserve">بمدينة</w:t>
            </w:r>
            <w:r w:rsidDel="00000000" w:rsidR="00000000" w:rsidRPr="00000000">
              <w:rPr>
                <w:rtl w:val="1"/>
              </w:rPr>
              <w:t xml:space="preserve">: ........................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- </w:t>
      </w:r>
      <w:r w:rsidDel="00000000" w:rsidR="00000000" w:rsidRPr="00000000">
        <w:rPr>
          <w:b w:val="1"/>
          <w:bCs w:val="1"/>
          <w:rtl w:val="1"/>
        </w:rPr>
        <w:t xml:space="preserve">من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جهة</w:t>
      </w:r>
      <w:r w:rsidDel="00000000" w:rsidR="00000000" w:rsidRPr="00000000">
        <w:rPr>
          <w:b w:val="1"/>
          <w:bCs w:val="1"/>
          <w:rtl w:val="1"/>
        </w:rPr>
        <w:t xml:space="preserve">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000.0" w:type="dxa"/>
        <w:jc w:val="left"/>
        <w:tblBorders>
          <w:top w:color="e0e0e0" w:space="0" w:sz="8" w:val="single"/>
          <w:left w:color="000000" w:space="0" w:sz="0" w:val="nil"/>
          <w:bottom w:color="e0e0e0" w:space="0" w:sz="8" w:val="single"/>
          <w:right w:color="000000" w:space="0" w:sz="0" w:val="nil"/>
          <w:insideH w:color="f5f5f5" w:space="0" w:sz="8" w:val="single"/>
          <w:insideV w:color="000000" w:space="0" w:sz="0" w:val="nil"/>
        </w:tblBorders>
        <w:tblLayout w:type="fixed"/>
        <w:tblLook w:val="062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الطرف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الثاني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السائق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المهني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الم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ف</w:t>
            </w:r>
            <w:r w:rsidDel="00000000" w:rsidR="00000000" w:rsidRPr="00000000">
              <w:rPr>
                <w:rtl w:val="1"/>
              </w:rPr>
              <w:t xml:space="preserve">َ</w:t>
            </w:r>
            <w:r w:rsidDel="00000000" w:rsidR="00000000" w:rsidRPr="00000000">
              <w:rPr>
                <w:rtl w:val="1"/>
              </w:rPr>
              <w:t xml:space="preserve">و</w:t>
            </w:r>
            <w:r w:rsidDel="00000000" w:rsidR="00000000" w:rsidRPr="00000000">
              <w:rPr>
                <w:rtl w:val="1"/>
              </w:rPr>
              <w:t xml:space="preserve">َّ</w:t>
            </w:r>
            <w:r w:rsidDel="00000000" w:rsidR="00000000" w:rsidRPr="00000000">
              <w:rPr>
                <w:rtl w:val="1"/>
              </w:rPr>
              <w:t xml:space="preserve">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له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1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التفاصيل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والبيانات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الكامل</w:t>
            </w:r>
          </w:p>
        </w:tc>
        <w:tc>
          <w:tcPr/>
          <w:p w:rsidR="00000000" w:rsidDel="00000000" w:rsidP="00000000" w:rsidRDefault="00000000" w:rsidRPr="00000000" w14:paraId="0000001A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 ……… …………………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بطاقة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التعريف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الوطنية</w:t>
            </w:r>
          </w:p>
        </w:tc>
        <w:tc>
          <w:tcPr/>
          <w:p w:rsidR="00000000" w:rsidDel="00000000" w:rsidP="00000000" w:rsidRDefault="00000000" w:rsidRPr="00000000" w14:paraId="0000001C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رخصة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وتاريخها</w:t>
            </w:r>
          </w:p>
        </w:tc>
        <w:tc>
          <w:tcPr/>
          <w:p w:rsidR="00000000" w:rsidDel="00000000" w:rsidP="00000000" w:rsidRDefault="00000000" w:rsidRPr="00000000" w14:paraId="0000001E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: ........................ </w:t>
            </w:r>
            <w:r w:rsidDel="00000000" w:rsidR="00000000" w:rsidRPr="00000000">
              <w:rPr>
                <w:rtl w:val="1"/>
              </w:rPr>
              <w:t xml:space="preserve">بتاريخ</w:t>
            </w:r>
            <w:r w:rsidDel="00000000" w:rsidR="00000000" w:rsidRPr="00000000">
              <w:rPr>
                <w:rtl w:val="1"/>
              </w:rPr>
              <w:t xml:space="preserve">:  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البطاقة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المهنية</w:t>
            </w:r>
          </w:p>
        </w:tc>
        <w:tc>
          <w:tcPr/>
          <w:p w:rsidR="00000000" w:rsidDel="00000000" w:rsidP="00000000" w:rsidRDefault="00000000" w:rsidRPr="00000000" w14:paraId="00000020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- </w:t>
      </w:r>
      <w:r w:rsidDel="00000000" w:rsidR="00000000" w:rsidRPr="00000000">
        <w:rPr>
          <w:b w:val="1"/>
          <w:bCs w:val="1"/>
          <w:rtl w:val="1"/>
        </w:rPr>
        <w:t xml:space="preserve">من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جهة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أخرى</w:t>
      </w:r>
      <w:r w:rsidDel="00000000" w:rsidR="00000000" w:rsidRPr="00000000">
        <w:rPr>
          <w:b w:val="1"/>
          <w:bCs w:val="1"/>
          <w:rtl w:val="1"/>
        </w:rPr>
        <w:t xml:space="preserve">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bidi w:val="1"/>
        <w:rPr/>
      </w:pPr>
      <w:bookmarkStart w:colFirst="0" w:colLast="0" w:name="_aiycl5htec3j" w:id="3"/>
      <w:bookmarkEnd w:id="3"/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1"/>
        </w:rPr>
        <w:t xml:space="preserve">بموجب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يفوض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صاحب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الرخصة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للطرف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المستغل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المهني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استغلال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رخصة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الأجرة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أعلاه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ممارسة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للقوانين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والأنظمة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الالتزام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الضوابط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المعمول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5">
      <w:pPr>
        <w:pStyle w:val="Heading1"/>
        <w:bidi w:val="1"/>
        <w:rPr/>
      </w:pPr>
      <w:bookmarkStart w:colFirst="0" w:colLast="0" w:name="_xsd8rem1xyrl" w:id="4"/>
      <w:bookmarkEnd w:id="4"/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مدة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1"/>
        </w:rPr>
        <w:t xml:space="preserve">تحدد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التفويض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(............) </w:t>
      </w:r>
      <w:r w:rsidDel="00000000" w:rsidR="00000000" w:rsidRPr="00000000">
        <w:rPr>
          <w:rtl w:val="1"/>
        </w:rPr>
        <w:t xml:space="preserve">تبتدئ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 …………… </w:t>
      </w:r>
      <w:r w:rsidDel="00000000" w:rsidR="00000000" w:rsidRPr="00000000">
        <w:rPr>
          <w:rtl w:val="1"/>
        </w:rPr>
        <w:t xml:space="preserve">وتنتهي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 …………….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1"/>
        </w:rPr>
        <w:t xml:space="preserve">يخضع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للشروط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bidi w:val="1"/>
        <w:ind w:left="720" w:hanging="360"/>
      </w:pPr>
      <w:r w:rsidDel="00000000" w:rsidR="00000000" w:rsidRPr="00000000">
        <w:rPr>
          <w:rtl w:val="1"/>
        </w:rPr>
        <w:t xml:space="preserve">قابل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للتجديد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تلقائيا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الشروط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والمدة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يخبر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برغبته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الفسخ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الانتهاء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bidi w:val="1"/>
        <w:ind w:left="720" w:hanging="360"/>
      </w:pP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للتجديد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بموجب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اتفاق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صريح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C">
      <w:pPr>
        <w:pStyle w:val="Heading1"/>
        <w:bidi w:val="1"/>
        <w:rPr/>
      </w:pPr>
      <w:bookmarkStart w:colFirst="0" w:colLast="0" w:name="_8ndx3f44jl9v" w:id="5"/>
      <w:bookmarkEnd w:id="5"/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الثالث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المقابل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المادي</w:t>
      </w:r>
    </w:p>
    <w:p w:rsidR="00000000" w:rsidDel="00000000" w:rsidP="00000000" w:rsidRDefault="00000000" w:rsidRPr="00000000" w14:paraId="0000002D">
      <w:pPr>
        <w:bidi w:val="1"/>
        <w:rPr/>
      </w:pPr>
      <w:r w:rsidDel="00000000" w:rsidR="00000000" w:rsidRPr="00000000">
        <w:rPr>
          <w:rtl w:val="1"/>
        </w:rPr>
        <w:t xml:space="preserve">يلتزم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يؤدي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استغلال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سومة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كرائية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قدرها</w:t>
      </w:r>
      <w:r w:rsidDel="00000000" w:rsidR="00000000" w:rsidRPr="00000000">
        <w:rPr>
          <w:rtl w:val="1"/>
        </w:rPr>
        <w:t xml:space="preserve">:</w:t>
        <w:br w:type="textWrapping"/>
      </w:r>
      <w:r w:rsidDel="00000000" w:rsidR="00000000" w:rsidRPr="00000000">
        <w:rPr>
          <w:b w:val="1"/>
          <w:bCs w:val="1"/>
          <w:rtl w:val="1"/>
        </w:rPr>
        <w:t xml:space="preserve">المبلغ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بالأرقام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........................ </w:t>
      </w:r>
      <w:r w:rsidDel="00000000" w:rsidR="00000000" w:rsidRPr="00000000">
        <w:rPr>
          <w:rtl w:val="1"/>
        </w:rPr>
        <w:t xml:space="preserve">درهم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مغربي</w:t>
      </w:r>
      <w:r w:rsidDel="00000000" w:rsidR="00000000" w:rsidRPr="00000000">
        <w:rPr>
          <w:rtl w:val="1"/>
        </w:rPr>
        <w:t xml:space="preserve">.</w:t>
        <w:br w:type="textWrapping"/>
      </w:r>
      <w:r w:rsidDel="00000000" w:rsidR="00000000" w:rsidRPr="00000000">
        <w:rPr>
          <w:b w:val="1"/>
          <w:bCs w:val="1"/>
          <w:rtl w:val="1"/>
        </w:rPr>
        <w:t xml:space="preserve">المبلغ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بالحروف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................................................................................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بصفة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شهرية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أسبوعية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يومية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أقصاه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 (........)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فترة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طريق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نقدا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مقابل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وصل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تحويل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بنكي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30">
      <w:pPr>
        <w:pStyle w:val="Heading1"/>
        <w:bidi w:val="1"/>
        <w:rPr/>
      </w:pPr>
      <w:bookmarkStart w:colFirst="0" w:colLast="0" w:name="_v2gwdm3ofc8x" w:id="6"/>
      <w:bookmarkEnd w:id="6"/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الرابع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التزامات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المستغل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توفير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المركبة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توفير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ملائمة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ومستوفية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الشروط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والقانونية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المنصوص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دفاتر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التحملات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التحملات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الضريبية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مصاريف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التأمين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الضريبة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السيارات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Vignette</w:t>
      </w:r>
      <w:r w:rsidDel="00000000" w:rsidR="00000000" w:rsidRPr="00000000">
        <w:rPr>
          <w:rtl w:val="1"/>
        </w:rPr>
        <w:t xml:space="preserve">)، </w:t>
      </w:r>
      <w:r w:rsidDel="00000000" w:rsidR="00000000" w:rsidRPr="00000000">
        <w:rPr>
          <w:rtl w:val="1"/>
        </w:rPr>
        <w:t xml:space="preserve">ومصاريف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الفحص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الدوري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الصيانة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مصاريف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صيانة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السيارة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الإصلاحات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الميكانيكية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والمحروقات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المسؤولية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القانونية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احترام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وتحمل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المسؤولية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الجنائية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والمدنية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الكاملة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حوادث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مخالفات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ناتجة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الاستغلال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منع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التفويت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يمنع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منعا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كليا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كراء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الرخصة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تفويض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استغلالها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للغير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Sous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location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تحت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ظرف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6">
      <w:pPr>
        <w:pStyle w:val="Heading1"/>
        <w:bidi w:val="1"/>
        <w:rPr/>
      </w:pPr>
      <w:bookmarkStart w:colFirst="0" w:colLast="0" w:name="_irbgeoe8b5v9" w:id="7"/>
      <w:bookmarkEnd w:id="7"/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الخامس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التزامات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صاحب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الرخصة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الوثائق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الإدارية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الوثائق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الإدارية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الأصلية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المتعلقة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بالرخصة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لتمكينه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الاستغلال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القانوني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الاستقلالية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التدخل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التسيير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للسيارة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طالما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يحترم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التزاماته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ويؤدي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الواجبات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وقتها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9">
      <w:pPr>
        <w:pStyle w:val="Heading1"/>
        <w:bidi w:val="1"/>
        <w:rPr/>
      </w:pPr>
      <w:bookmarkStart w:colFirst="0" w:colLast="0" w:name="_nn6q7uknbwrt" w:id="8"/>
      <w:bookmarkEnd w:id="8"/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السادس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فسخ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</w:p>
    <w:p w:rsidR="00000000" w:rsidDel="00000000" w:rsidP="00000000" w:rsidRDefault="00000000" w:rsidRPr="00000000" w14:paraId="0000003A">
      <w:pPr>
        <w:bidi w:val="1"/>
        <w:rPr/>
      </w:pPr>
      <w:r w:rsidDel="00000000" w:rsidR="00000000" w:rsidRPr="00000000">
        <w:rPr>
          <w:rtl w:val="1"/>
        </w:rPr>
        <w:t xml:space="preserve">يفسخ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bidi w:val="1"/>
        <w:ind w:left="720" w:hanging="360"/>
      </w:pPr>
      <w:r w:rsidDel="00000000" w:rsidR="00000000" w:rsidRPr="00000000">
        <w:rPr>
          <w:rtl w:val="1"/>
        </w:rPr>
        <w:t xml:space="preserve">تماطل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تتجاوز</w:t>
      </w:r>
      <w:r w:rsidDel="00000000" w:rsidR="00000000" w:rsidRPr="00000000">
        <w:rPr>
          <w:rtl w:val="1"/>
        </w:rPr>
        <w:t xml:space="preserve"> (.........) </w:t>
      </w:r>
      <w:r w:rsidDel="00000000" w:rsidR="00000000" w:rsidRPr="00000000">
        <w:rPr>
          <w:rtl w:val="1"/>
        </w:rPr>
        <w:t xml:space="preserve">يوما</w:t>
      </w:r>
      <w:r w:rsidDel="00000000" w:rsidR="00000000" w:rsidRPr="00000000">
        <w:rPr>
          <w:rtl w:val="1"/>
        </w:rPr>
        <w:t xml:space="preserve">ً.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bidi w:val="1"/>
        <w:ind w:left="720" w:hanging="360"/>
      </w:pPr>
      <w:r w:rsidDel="00000000" w:rsidR="00000000" w:rsidRPr="00000000">
        <w:rPr>
          <w:rtl w:val="1"/>
        </w:rPr>
        <w:t xml:space="preserve">سحب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رخصة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البطاقة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السلطات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المختصة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bidi w:val="1"/>
        <w:ind w:left="720" w:hanging="360"/>
      </w:pPr>
      <w:r w:rsidDel="00000000" w:rsidR="00000000" w:rsidRPr="00000000">
        <w:rPr>
          <w:rtl w:val="1"/>
        </w:rPr>
        <w:t xml:space="preserve">إخلال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البنود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الجوهرية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التعاقد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F">
      <w:pPr>
        <w:pStyle w:val="Heading1"/>
        <w:bidi w:val="1"/>
        <w:rPr/>
      </w:pPr>
      <w:bookmarkStart w:colFirst="0" w:colLast="0" w:name="_4f3g6zhaesv5" w:id="9"/>
      <w:bookmarkEnd w:id="9"/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السابع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النزاعات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والمصادقة</w:t>
      </w:r>
    </w:p>
    <w:p w:rsidR="00000000" w:rsidDel="00000000" w:rsidP="00000000" w:rsidRDefault="00000000" w:rsidRPr="00000000" w14:paraId="00000040">
      <w:pPr>
        <w:bidi w:val="1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حدوث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نزاع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يلتزم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بمحاولة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الودي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التعذر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تحال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القضية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أنظار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المحاكم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بمدينة</w:t>
      </w:r>
      <w:r w:rsidDel="00000000" w:rsidR="00000000" w:rsidRPr="00000000">
        <w:rPr>
          <w:rtl w:val="1"/>
        </w:rPr>
        <w:t xml:space="preserve"> …………… </w:t>
      </w:r>
      <w:r w:rsidDel="00000000" w:rsidR="00000000" w:rsidRPr="00000000">
        <w:rPr>
          <w:rtl w:val="1"/>
        </w:rPr>
        <w:t xml:space="preserve">يخضع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لمصادقة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السلطات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بتنظيم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قطاع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الأجرة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000.0" w:type="dxa"/>
        <w:jc w:val="left"/>
        <w:tblBorders>
          <w:top w:color="e0e0e0" w:space="0" w:sz="8" w:val="single"/>
          <w:left w:color="000000" w:space="0" w:sz="0" w:val="nil"/>
          <w:bottom w:color="e0e0e0" w:space="0" w:sz="8" w:val="single"/>
          <w:right w:color="000000" w:space="0" w:sz="0" w:val="nil"/>
          <w:insideH w:color="f5f5f5" w:space="0" w:sz="8" w:val="single"/>
          <w:insideV w:color="000000" w:space="0" w:sz="0" w:val="nil"/>
        </w:tblBorders>
        <w:tblLayout w:type="fixed"/>
        <w:tblLook w:val="062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توقيع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صاحب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الرخصة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الم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ف</w:t>
            </w:r>
            <w:r w:rsidDel="00000000" w:rsidR="00000000" w:rsidRPr="00000000">
              <w:rPr>
                <w:rtl w:val="1"/>
              </w:rPr>
              <w:t xml:space="preserve">َ</w:t>
            </w:r>
            <w:r w:rsidDel="00000000" w:rsidR="00000000" w:rsidRPr="00000000">
              <w:rPr>
                <w:rtl w:val="1"/>
              </w:rPr>
              <w:t xml:space="preserve">و</w:t>
            </w:r>
            <w:r w:rsidDel="00000000" w:rsidR="00000000" w:rsidRPr="00000000">
              <w:rPr>
                <w:rtl w:val="1"/>
              </w:rPr>
              <w:t xml:space="preserve">ِّ</w:t>
            </w:r>
            <w:r w:rsidDel="00000000" w:rsidR="00000000" w:rsidRPr="00000000">
              <w:rPr>
                <w:rtl w:val="1"/>
              </w:rPr>
              <w:t xml:space="preserve">ض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43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توقيع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المستغل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المهني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الم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ف</w:t>
            </w:r>
            <w:r w:rsidDel="00000000" w:rsidR="00000000" w:rsidRPr="00000000">
              <w:rPr>
                <w:rtl w:val="1"/>
              </w:rPr>
              <w:t xml:space="preserve">َ</w:t>
            </w:r>
            <w:r w:rsidDel="00000000" w:rsidR="00000000" w:rsidRPr="00000000">
              <w:rPr>
                <w:rtl w:val="1"/>
              </w:rPr>
              <w:t xml:space="preserve">و</w:t>
            </w:r>
            <w:r w:rsidDel="00000000" w:rsidR="00000000" w:rsidRPr="00000000">
              <w:rPr>
                <w:rtl w:val="1"/>
              </w:rPr>
              <w:t xml:space="preserve">َّ</w:t>
            </w:r>
            <w:r w:rsidDel="00000000" w:rsidR="00000000" w:rsidRPr="00000000">
              <w:rPr>
                <w:rtl w:val="1"/>
              </w:rPr>
              <w:t xml:space="preserve">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له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الاسم</w:t>
            </w:r>
            <w:r w:rsidDel="00000000" w:rsidR="00000000" w:rsidRPr="00000000">
              <w:rPr>
                <w:rtl w:val="1"/>
              </w:rPr>
              <w:t xml:space="preserve">: ...........................................</w:t>
            </w:r>
          </w:p>
        </w:tc>
        <w:tc>
          <w:tcPr/>
          <w:p w:rsidR="00000000" w:rsidDel="00000000" w:rsidP="00000000" w:rsidRDefault="00000000" w:rsidRPr="00000000" w14:paraId="00000045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الاسم</w:t>
            </w:r>
            <w:r w:rsidDel="00000000" w:rsidR="00000000" w:rsidRPr="00000000">
              <w:rPr>
                <w:rtl w:val="1"/>
              </w:rPr>
              <w:t xml:space="preserve">: ...........................................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التوقيع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47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التوقيع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مصادقة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السلطة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المحلية</w:t>
      </w:r>
      <w:r w:rsidDel="00000000" w:rsidR="00000000" w:rsidRPr="00000000">
        <w:rPr>
          <w:b w:val="1"/>
          <w:bCs w:val="1"/>
          <w:rtl w:val="1"/>
        </w:rPr>
        <w:t xml:space="preserve"> / </w:t>
      </w:r>
      <w:r w:rsidDel="00000000" w:rsidR="00000000" w:rsidRPr="00000000">
        <w:rPr>
          <w:b w:val="1"/>
          <w:bCs w:val="1"/>
          <w:rtl w:val="1"/>
        </w:rPr>
        <w:t xml:space="preserve">تصحيح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الإمضاءات</w:t>
      </w:r>
      <w:r w:rsidDel="00000000" w:rsidR="00000000" w:rsidRPr="00000000">
        <w:rPr>
          <w:rtl w:val="0"/>
        </w:rPr>
        <w:br w:type="textWrapping"/>
        <w:t xml:space="preserve">..........................................................................................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BM Plex Sans Arabic">
    <w:embedRegular w:fontKey="{00000000-0000-0000-0000-000000000000}" r:id="rId1" w:subsetted="0"/>
    <w:embedBold w:fontKey="{00000000-0000-0000-0000-000000000000}" r:id="rId2" w:subsetted="0"/>
  </w:font>
  <w:font w:name="Amiri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miri" w:cs="Amiri" w:eastAsia="Amiri" w:hAnsi="Amiri"/>
        <w:color w:val="333333"/>
        <w:sz w:val="24"/>
        <w:szCs w:val="24"/>
        <w:lang w:val="en"/>
      </w:rPr>
    </w:rPrDefault>
    <w:pPrDefault>
      <w:pPr>
        <w:spacing w:line="335.9999999999999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88" w:lineRule="auto"/>
    </w:pPr>
    <w:rPr>
      <w:rFonts w:ascii="IBM Plex Sans Arabic" w:cs="IBM Plex Sans Arabic" w:eastAsia="IBM Plex Sans Arabic" w:hAnsi="IBM Plex Sans Arabic"/>
      <w:b w:val="1"/>
      <w:bCs w:val="1"/>
      <w:i w:val="0"/>
      <w:iCs w:val="0"/>
      <w:color w:val="283593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88" w:lineRule="auto"/>
    </w:pPr>
    <w:rPr>
      <w:rFonts w:ascii="IBM Plex Sans Arabic" w:cs="IBM Plex Sans Arabic" w:eastAsia="IBM Plex Sans Arabic" w:hAnsi="IBM Plex Sans Arabic"/>
      <w:b w:val="1"/>
      <w:bCs w:val="1"/>
      <w:i w:val="0"/>
      <w:iCs w:val="0"/>
      <w:color w:val="3949ab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rFonts w:ascii="IBM Plex Sans Arabic" w:cs="IBM Plex Sans Arabic" w:eastAsia="IBM Plex Sans Arabic" w:hAnsi="IBM Plex Sans Arabic"/>
      <w:b w:val="1"/>
      <w:bCs w:val="1"/>
      <w:i w:val="0"/>
      <w:iCs w:val="0"/>
      <w:color w:val="1a237e"/>
      <w:sz w:val="44"/>
      <w:szCs w:val="4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88" w:lineRule="auto"/>
    </w:pPr>
    <w:rPr>
      <w:rFonts w:ascii="Amiri" w:cs="Amiri" w:eastAsia="Amiri" w:hAnsi="Amiri"/>
      <w:b w:val="0"/>
      <w:bCs w:val="0"/>
      <w:i w:val="1"/>
      <w:iCs w:val="1"/>
      <w:color w:val="5c6bc0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60.0" w:type="dxa"/>
        <w:left w:w="240.0" w:type="dxa"/>
        <w:bottom w:w="160.0" w:type="dxa"/>
        <w:right w:w="240.0" w:type="dxa"/>
      </w:tblCellMar>
    </w:tblPr>
    <w:tcPr>
      <w:shd w:fill="ffffff" w:val="clear"/>
      <w:vAlign w:val="center"/>
    </w:tcPr>
    <w:tblStylePr w:type="firstRow">
      <w:rPr>
        <w:rFonts w:ascii="IBM Plex Sans Arabic" w:cs="IBM Plex Sans Arabic" w:eastAsia="IBM Plex Sans Arabic" w:hAnsi="IBM Plex Sans Arabic"/>
        <w:b w:val="1"/>
        <w:bCs w:val="1"/>
        <w:i w:val="0"/>
        <w:iCs w:val="0"/>
        <w:color w:val="1a237e"/>
        <w:sz w:val="24"/>
        <w:szCs w:val="24"/>
      </w:rPr>
      <w:tcPr>
        <w:shd w:fill="f8f9fa" w:val="clear"/>
        <w:vAlign w:val="center"/>
      </w:tcPr>
    </w:tblStylePr>
  </w:style>
  <w:style w:type="table" w:styleId="Table2">
    <w:basedOn w:val="TableNormal"/>
    <w:tblPr>
      <w:tblStyleRowBandSize w:val="1"/>
      <w:tblStyleColBandSize w:val="1"/>
      <w:tblCellMar>
        <w:top w:w="160.0" w:type="dxa"/>
        <w:left w:w="240.0" w:type="dxa"/>
        <w:bottom w:w="160.0" w:type="dxa"/>
        <w:right w:w="240.0" w:type="dxa"/>
      </w:tblCellMar>
    </w:tblPr>
    <w:tcPr>
      <w:shd w:fill="ffffff" w:val="clear"/>
      <w:vAlign w:val="center"/>
    </w:tcPr>
    <w:tblStylePr w:type="firstRow">
      <w:rPr>
        <w:rFonts w:ascii="IBM Plex Sans Arabic" w:cs="IBM Plex Sans Arabic" w:eastAsia="IBM Plex Sans Arabic" w:hAnsi="IBM Plex Sans Arabic"/>
        <w:b w:val="1"/>
        <w:bCs w:val="1"/>
        <w:i w:val="0"/>
        <w:iCs w:val="0"/>
        <w:color w:val="1a237e"/>
        <w:sz w:val="24"/>
        <w:szCs w:val="24"/>
      </w:rPr>
      <w:tcPr>
        <w:shd w:fill="f8f9fa" w:val="clear"/>
        <w:vAlign w:val="center"/>
      </w:tcPr>
    </w:tblStylePr>
  </w:style>
  <w:style w:type="table" w:styleId="Table3">
    <w:basedOn w:val="TableNormal"/>
    <w:tblPr>
      <w:tblStyleRowBandSize w:val="1"/>
      <w:tblStyleColBandSize w:val="1"/>
      <w:tblCellMar>
        <w:top w:w="160.0" w:type="dxa"/>
        <w:left w:w="240.0" w:type="dxa"/>
        <w:bottom w:w="160.0" w:type="dxa"/>
        <w:right w:w="240.0" w:type="dxa"/>
      </w:tblCellMar>
    </w:tblPr>
    <w:tcPr>
      <w:shd w:fill="ffffff" w:val="clear"/>
      <w:vAlign w:val="center"/>
    </w:tcPr>
    <w:tblStylePr w:type="firstRow">
      <w:rPr>
        <w:rFonts w:ascii="IBM Plex Sans Arabic" w:cs="IBM Plex Sans Arabic" w:eastAsia="IBM Plex Sans Arabic" w:hAnsi="IBM Plex Sans Arabic"/>
        <w:b w:val="1"/>
        <w:bCs w:val="1"/>
        <w:i w:val="0"/>
        <w:iCs w:val="0"/>
        <w:color w:val="1a237e"/>
        <w:sz w:val="24"/>
        <w:szCs w:val="24"/>
      </w:rPr>
      <w:tcPr>
        <w:shd w:fill="f8f9fa" w:val="clear"/>
        <w:vAlign w:val="cente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Arabic-regular.ttf"/><Relationship Id="rId2" Type="http://schemas.openxmlformats.org/officeDocument/2006/relationships/font" Target="fonts/IBMPlexSansArabic-bold.ttf"/><Relationship Id="rId3" Type="http://schemas.openxmlformats.org/officeDocument/2006/relationships/font" Target="fonts/Amiri-regular.ttf"/><Relationship Id="rId4" Type="http://schemas.openxmlformats.org/officeDocument/2006/relationships/font" Target="fonts/Amiri-bold.ttf"/><Relationship Id="rId5" Type="http://schemas.openxmlformats.org/officeDocument/2006/relationships/font" Target="fonts/Amiri-italic.ttf"/><Relationship Id="rId6" Type="http://schemas.openxmlformats.org/officeDocument/2006/relationships/font" Target="fonts/Amiri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